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bookmarkStart w:id="0" w:name="_GoBack"/>
      <w:bookmarkEnd w:id="0"/>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附件</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p>
    <w:p>
      <w:pPr>
        <w:jc w:val="cente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陕西省</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守信</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激励</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对象评定和联合激励</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办法</w:t>
      </w:r>
    </w:p>
    <w:p>
      <w:pPr>
        <w:jc w:val="cente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（征求意见稿）</w:t>
      </w:r>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第一条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了健全社会信用体系，完善</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守信激励机制，</w:t>
      </w:r>
      <w:r>
        <w:rPr>
          <w:rFonts w:hint="eastAsia" w:ascii="仿宋_GB2312" w:hAnsi="方正小标宋简体" w:eastAsia="仿宋_GB2312" w:cs="方正小标宋简体"/>
          <w:color w:val="000000" w:themeColor="text1"/>
          <w:sz w:val="32"/>
          <w:szCs w:val="32"/>
          <w:highlight w:val="none"/>
          <w:lang w:eastAsia="zh-CN"/>
          <w14:textFill>
            <w14:solidFill>
              <w14:schemeClr w14:val="tx1"/>
            </w14:solidFill>
          </w14:textFill>
        </w:rPr>
        <w:t>培育和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践行社会主义核心价值观</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促进</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诚信陕西</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建设</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根据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《陕西省社会信用条例》以及国家</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有关政策法规，结合本省实际，制定本办法。</w:t>
      </w:r>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二</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本省行政区域内</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守信激励对象的评定以及相关信息的共享、发布、应用、管理等活动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，适用本办法。</w:t>
      </w:r>
    </w:p>
    <w:p>
      <w:pPr>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第三条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县级以上社会信用体系建设主管部门应当加强对守信激励相关工作的指导、协调、监督和管理，推进守信激励制度在本行政区域内的贯彻落实。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0"/>
          <w:sz w:val="32"/>
          <w:szCs w:val="32"/>
          <w:highlight w:val="none"/>
          <w:lang w:val="en-US" w:eastAsia="zh-CN" w:bidi="ar-SA"/>
          <w14:textFill>
            <w14:solidFill>
              <w14:schemeClr w14:val="tx1"/>
            </w14:solidFill>
          </w14:textFill>
        </w:rPr>
        <w:t>第四条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县级以上有关国家机关、人民团体、群众团体以及法律法规授权的具有管理公共事务职能的组织（以下简称“有关机关和组织”）负责本行业、本领域守信激励对象的评定工作，并对其合规性、真实性、准确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0"/>
          <w:sz w:val="32"/>
          <w:szCs w:val="32"/>
          <w:highlight w:val="none"/>
          <w:lang w:val="en-US" w:eastAsia="zh-CN" w:bidi="ar-SA"/>
          <w14:textFill>
            <w14:solidFill>
              <w14:schemeClr w14:val="tx1"/>
            </w14:solidFill>
          </w14:textFill>
        </w:rPr>
        <w:t>第五条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有关机关和组织开展守信激励对象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工作，应当遵循统一标准、审慎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、公正公开、动态管理的原则，将褒扬诚信主体、弘扬诚信文化与促进法治建设、道德建设和经济社会发展有机结合。</w:t>
      </w:r>
    </w:p>
    <w:p>
      <w:pPr>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kern w:val="0"/>
          <w:sz w:val="32"/>
          <w:szCs w:val="32"/>
          <w:highlight w:val="none"/>
          <w:lang w:val="en-US" w:eastAsia="zh-CN" w:bidi="ar-SA"/>
          <w14:textFill>
            <w14:solidFill>
              <w14:schemeClr w14:val="tx1"/>
            </w14:solidFill>
          </w14:textFill>
        </w:rPr>
        <w:t>第六条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自然人、法人和非法人组织（以下简称“信用主体”）近三年无不良信用记录，且符合下列条件之一的，可以列为守信激励对象：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（一）受到国家机关等组织表彰、奖励，被授予荣誉称号的；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（二）参与抢险救灾、见义勇为、社会公益、志愿服务、慈善捐助等，表现突出的；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（三）在公共信用综合评价或者行业信用评价中被评定为最高信用等级的；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（四）国家和本省规定的其他可以列为守信激励对象的行为。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第七条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守信激励对象的具体纳入范围、评定标准和激励期限等由省社会信用体系建设主管部门会同省级有关机关和组织确定，形成全省守信激励对象目录，并统一向社会公布。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守信激励对象目录实行动态管理，原则上每年更新一次。各行业、各领域守信激励对象的纳入范围、评定标准等需要调整的，由省级有关机关和组织向省社会信用体系建设主管部门提出意见建议，报请省社会信用体系建设联席会议审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第八条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有关机关和组织应当根据全省守信激励对象目录，结合工作实际，定期或不定期开展本行业、本领域守信激励对象的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各行业、各领域守信激励对象的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工作，原则上由省级有关机关和组织统一组织实施。各市、县有关机关和组织应当将其</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的守信激励对象名单逐级上报省级有关机关和组织汇总、审核。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九</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有关机关和组织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守信激励对象时，应当通过但不限于下列信息系统或网站依法查询相关信用主体的信用记录，严格审核相关信用主体的信用状况：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（一）全国信用信息共享平台（陕西）；</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（二）国家企业信用信息公示系统（陕西）；</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（三）全国法院失信被执行人名单信息公布与查询平台；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（四）信用中国和信用中国（陕西）网站；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（五）国家及本省相关部门网站。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十</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有关机关和组织拟将信用主体列入守信激励对象名单的，应当告知相关信用主体，并通过本部门网站、信用中国（陕西）网站等向社会公示，广泛征询社会意见。公示期限为15个工作日。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各行业、各领域最终确定的守信激励对象名单，应当由省级有关机关和组织以正式文件的形式向社会发布。</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第十一条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省社会信用体系建设主管部门负责全省守信激励对象名单信息的统一集中管理，依托全国信用信息共享平台（陕西）以及各市（区）信用信息平台为有关机关和组织、其他相关单位提供信息共享和查询服务。</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第十</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二</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各行业、各领域守信激励对象名单信息由省级有关机关和组织统一向全国信用信息共享平台（陕西）报送，报送的主要信息内容如下：</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（一）相关信用主体的基本信息，包括法人和非法人组织名称（或自然人姓名）、统一社会信用代码（或公民身份号码）、法定代表人（或单位负责人）姓名及其身份证件类型和号码；</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（二）守信激励对象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信息，包括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事由、</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部门（单位）及其统一社会信用代码、</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文书号、列入日期、激励期限等；</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（三）其他相关信息。</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第十</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三</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守信激励对象名单实行动态管理，对激励期限届满的自动停止公示。有下列情形之一的，由评定单位作出退出名单的决定，并书面通知省社会信用体系建设主管部门停止该信息公布：</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（一）守信激励对象</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有误的；</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（二）</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事由或者条件发生重大变更的；</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（三）在激励期限内，守信激励对象出现不良信用记录的；</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（四）其他应当停止公布的情形。</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守信激励对象名单信息停止公布后，应当转为档案保存。</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第十四条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有关机关和组织在相关管理、服务和经济活动中，应当查询省、市（区）信用信息共享平台，依法对守信激励对象实施联合激励。</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守信激励措施实行清单制管理。守信激励措施清单由省社会信用体系建设主管部门会同省级有关机关和组织依照法律、法规和国家有关规定编制，并动态更新。</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第十</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五</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有关机关和组织对守信激励对象实施联合激励后，应当及时将实施守信激励的相关信息反馈至全国信用信息共享平台（陕西），反馈的主要信息内容如下：</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（一）激励对象的基本信息；</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（二）实施激励的日期、措施、实施部门等；</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（三）其他相关信息。</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第十六条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省、市（区）信用信息共享平台应当为各行业、各领域相关信息系统开放数据接口，提高信息查询、使用的便利化水平。</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第十七条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省社会信用体系建设主管部门应当通过信用中国（陕西）网站及其移动端向社会发布守信激励对象名单信息，鼓励社会各界采取下列措施，对守信激励对象实施联合激励：</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 xml:space="preserve">（一）新闻媒体进行广泛宣传报道； </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（二）银行、保险等金融机构给予贷款利率、财产保费优惠或提供便利化服务；</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（三）行业协会、商会等社会团体在吸收会员或提供服务时给予优先、优惠，在相关信用</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评价</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活动中适当加分</w:t>
      </w:r>
      <w:r>
        <w:rPr>
          <w:rFonts w:hint="default"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（四）博物馆、公共图书馆、文化馆、美术馆、体育场馆等公共文化设施和公园、旅游景点、酒店等文化旅游场所，给予免票游览、免费使用或价格优惠、免押金等便利服务；</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（五）铁路、民航、公交等公共交通运输企业以及共享交通服务机构，给予优先、优惠或其他便利化服务；</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（六）健康医疗、教育培训、家政养老等公共服务机构，给予优先、优惠或其他便利化服务；</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（七）餐饮、住宿、娱乐、休闲、购物、服务等各类商业机构，给予免押金、先消费后付款、价格折扣、服务升级、服务优先、无条件退换货等便利化服务；</w:t>
      </w:r>
    </w:p>
    <w:p>
      <w:pPr>
        <w:ind w:firstLine="64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（八）其他行业性、市场性、社会性激励措施。</w:t>
      </w:r>
    </w:p>
    <w:p>
      <w:pPr>
        <w:ind w:firstLine="640"/>
        <w:rPr>
          <w:rFonts w:hint="eastAsia" w:ascii="仿宋_GB2312" w:eastAsia="仿宋_GB2312"/>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第十</w:t>
      </w:r>
      <w:r>
        <w:rPr>
          <w:rFonts w:hint="eastAsia" w:ascii="方正楷体_GBK" w:hAnsi="方正楷体_GBK" w:eastAsia="方正楷体_GBK" w:cs="方正楷体_GBK"/>
          <w:color w:val="000000" w:themeColor="text1"/>
          <w:sz w:val="32"/>
          <w:szCs w:val="32"/>
          <w:highlight w:val="none"/>
          <w:lang w:eastAsia="zh-CN"/>
          <w14:textFill>
            <w14:solidFill>
              <w14:schemeClr w14:val="tx1"/>
            </w14:solidFill>
          </w14:textFill>
        </w:rPr>
        <w:t>八</w:t>
      </w:r>
      <w:r>
        <w:rPr>
          <w:rFonts w:hint="eastAsia" w:ascii="方正楷体_GBK" w:hAnsi="方正楷体_GBK" w:eastAsia="方正楷体_GBK" w:cs="方正楷体_GBK"/>
          <w:color w:val="000000" w:themeColor="text1"/>
          <w:sz w:val="32"/>
          <w:szCs w:val="32"/>
          <w:highlight w:val="none"/>
          <w14:textFill>
            <w14:solidFill>
              <w14:schemeClr w14:val="tx1"/>
            </w14:solidFill>
          </w14:textFill>
        </w:rPr>
        <w:t>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支持省信用协会联合其他行业协会、企事业单位等建立信用惠民联盟合作机制，拓展守信激励范围，丰富守信激励措施，让诚实守信者获得更多实惠和便利。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0"/>
          <w:sz w:val="32"/>
          <w:szCs w:val="32"/>
          <w:highlight w:val="none"/>
          <w:lang w:val="en-US" w:eastAsia="zh-CN" w:bidi="ar-SA"/>
          <w14:textFill>
            <w14:solidFill>
              <w14:schemeClr w14:val="tx1"/>
            </w14:solidFill>
          </w14:textFill>
        </w:rPr>
        <w:t>第十九条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在守信激励对象名单信息公布期间，</w:t>
      </w:r>
      <w:r>
        <w:rPr>
          <w:rFonts w:hint="eastAsia" w:ascii="Times New Roman" w:hAnsi="Times New Roman" w:eastAsia="仿宋_GB2312"/>
          <w:color w:val="000000" w:themeColor="text1"/>
          <w:kern w:val="0"/>
          <w:sz w:val="32"/>
          <w:szCs w:val="32"/>
          <w:highlight w:val="none"/>
          <w:lang w:val="en-US" w:eastAsia="zh-CN" w:bidi="ar-SA"/>
          <w14:textFill>
            <w14:solidFill>
              <w14:schemeClr w14:val="tx1"/>
            </w14:solidFill>
          </w14:textFill>
        </w:rPr>
        <w:t>公民、法人或者其他组织</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对守信激励对象的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以及相关信息的发布和使用有异议的，可以向省社会信用体系建设主管部门提出异议申诉，并提供情况说明和相关证明材料。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5"/>
        <w:jc w:val="both"/>
        <w:textAlignment w:val="auto"/>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省社会信用体系建设主管部门收到异议申诉书面材料后，应当及时会同相关</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评定</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部门（单位）进行核查，并在10个工作日内向申诉人反馈处理结果。</w:t>
      </w:r>
    </w:p>
    <w:p>
      <w:pPr>
        <w:ind w:firstLine="640" w:firstLineChars="200"/>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kern w:val="0"/>
          <w:sz w:val="32"/>
          <w:szCs w:val="32"/>
          <w:highlight w:val="none"/>
          <w:lang w:val="en-US" w:eastAsia="zh-CN" w:bidi="ar-SA"/>
          <w14:textFill>
            <w14:solidFill>
              <w14:schemeClr w14:val="tx1"/>
            </w14:solidFill>
          </w14:textFill>
        </w:rPr>
        <w:t>第二十条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社会信用体系建设主管部门、有关机关和组织及其工作人员，在守信激励相关工作中玩忽职守、弄虚作假、徇私舞弊，给国家、社会或相关市场主体造成损失的，依法承担法律责任。</w:t>
      </w:r>
    </w:p>
    <w:p>
      <w:pPr>
        <w:ind w:firstLine="640" w:firstLineChars="200"/>
        <w:rPr>
          <w:rFonts w:ascii="仿宋_GB2312" w:hAnsi="Times New Roman" w:eastAsia="仿宋_GB2312" w:cs="Times New Roman"/>
          <w:bCs/>
          <w:color w:val="000000" w:themeColor="text1"/>
          <w:sz w:val="32"/>
          <w:szCs w:val="32"/>
          <w:highlight w:val="none"/>
          <w14:textFill>
            <w14:solidFill>
              <w14:schemeClr w14:val="tx1"/>
            </w14:solidFill>
          </w14:textFill>
        </w:rPr>
      </w:pPr>
      <w:r>
        <w:rPr>
          <w:rFonts w:hint="eastAsia" w:ascii="方正楷体_GBK" w:hAnsi="方正楷体_GBK" w:eastAsia="方正楷体_GBK" w:cs="方正楷体_GBK"/>
          <w:color w:val="000000" w:themeColor="text1"/>
          <w:kern w:val="0"/>
          <w:sz w:val="32"/>
          <w:szCs w:val="32"/>
          <w:highlight w:val="none"/>
          <w:lang w:val="en-US" w:eastAsia="zh-CN" w:bidi="ar-SA"/>
          <w14:textFill>
            <w14:solidFill>
              <w14:schemeClr w14:val="tx1"/>
            </w14:solidFill>
          </w14:textFill>
        </w:rPr>
        <w:t>第二十一条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highlight w:val="none"/>
          <w:lang w:val="en-US" w:eastAsia="zh-CN" w:bidi="ar-SA"/>
          <w14:textFill>
            <w14:solidFill>
              <w14:schemeClr w14:val="tx1"/>
            </w14:solidFill>
          </w14:textFill>
        </w:rPr>
        <w:t>本办法自印发之日起施行。法律、法规、规章另有规定的，从其规定。2017年印发的《陕西省诚信典型选树和联合激励办法（试行）》（陕发改财金〔2017〕1235号）同时废止。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2695934"/>
      <w:docPartObj>
        <w:docPartGallery w:val="autotext"/>
      </w:docPartObj>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WY0MDQ4Mjg4NDIzMzRmZjcxNjM5NzlmMjBlY2EifQ=="/>
  </w:docVars>
  <w:rsids>
    <w:rsidRoot w:val="00223578"/>
    <w:rsid w:val="000116B9"/>
    <w:rsid w:val="00223578"/>
    <w:rsid w:val="0023336B"/>
    <w:rsid w:val="0062459E"/>
    <w:rsid w:val="006C5514"/>
    <w:rsid w:val="008C6E2F"/>
    <w:rsid w:val="00911353"/>
    <w:rsid w:val="00A307C5"/>
    <w:rsid w:val="00B055D2"/>
    <w:rsid w:val="00B465CA"/>
    <w:rsid w:val="00C03E8E"/>
    <w:rsid w:val="00C364D6"/>
    <w:rsid w:val="080C3467"/>
    <w:rsid w:val="0AF716E3"/>
    <w:rsid w:val="17D7C5FB"/>
    <w:rsid w:val="26077F59"/>
    <w:rsid w:val="299E4B19"/>
    <w:rsid w:val="2DD02C7D"/>
    <w:rsid w:val="334D791B"/>
    <w:rsid w:val="38CC0C3F"/>
    <w:rsid w:val="3A6148FB"/>
    <w:rsid w:val="3ADEB529"/>
    <w:rsid w:val="3F0F6273"/>
    <w:rsid w:val="456E1B75"/>
    <w:rsid w:val="46B5762F"/>
    <w:rsid w:val="4A904F69"/>
    <w:rsid w:val="50A870C9"/>
    <w:rsid w:val="52CD24EF"/>
    <w:rsid w:val="53EF6AFF"/>
    <w:rsid w:val="5850775A"/>
    <w:rsid w:val="5F5D6429"/>
    <w:rsid w:val="5F9A4C50"/>
    <w:rsid w:val="68AB612A"/>
    <w:rsid w:val="693EC97B"/>
    <w:rsid w:val="69F0156F"/>
    <w:rsid w:val="6BDFA5A0"/>
    <w:rsid w:val="73B069A2"/>
    <w:rsid w:val="75CF77FA"/>
    <w:rsid w:val="777E32CD"/>
    <w:rsid w:val="79FEE53B"/>
    <w:rsid w:val="7A66648F"/>
    <w:rsid w:val="7D4915B0"/>
    <w:rsid w:val="7D97C104"/>
    <w:rsid w:val="7F5F7F02"/>
    <w:rsid w:val="7F7FDEBF"/>
    <w:rsid w:val="AEDD2232"/>
    <w:rsid w:val="BA2661CB"/>
    <w:rsid w:val="DE5739C8"/>
    <w:rsid w:val="DF6DF7A9"/>
    <w:rsid w:val="EEB3E136"/>
    <w:rsid w:val="FDFBA730"/>
    <w:rsid w:val="FEFF6AC6"/>
    <w:rsid w:val="FFBC65B3"/>
    <w:rsid w:val="FFD7D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列出段落1"/>
    <w:basedOn w:val="1"/>
    <w:qFormat/>
    <w:uiPriority w:val="99"/>
    <w:pPr>
      <w:ind w:firstLine="420" w:firstLineChars="200"/>
    </w:pPr>
    <w:rPr>
      <w:rFonts w:cs="黑体"/>
      <w:kern w:val="2"/>
    </w:rPr>
  </w:style>
  <w:style w:type="character" w:customStyle="1" w:styleId="8">
    <w:name w:val="页眉 Char"/>
    <w:basedOn w:val="6"/>
    <w:link w:val="3"/>
    <w:qFormat/>
    <w:uiPriority w:val="99"/>
    <w:rPr>
      <w:kern w:val="0"/>
      <w:sz w:val="18"/>
      <w:szCs w:val="18"/>
    </w:rPr>
  </w:style>
  <w:style w:type="character" w:customStyle="1" w:styleId="9">
    <w:name w:val="页脚 Char"/>
    <w:basedOn w:val="6"/>
    <w:link w:val="2"/>
    <w:qFormat/>
    <w:uiPriority w:val="99"/>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2836</Words>
  <Characters>2847</Characters>
  <Lines>26</Lines>
  <Paragraphs>7</Paragraphs>
  <TotalTime>9</TotalTime>
  <ScaleCrop>false</ScaleCrop>
  <LinksUpToDate>false</LinksUpToDate>
  <CharactersWithSpaces>2869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2017-08-20T02:49:00Z</dcterms:created>
  <dc:creator>lenovo</dc:creator>
  <cp:lastModifiedBy>guest</cp:lastModifiedBy>
  <cp:lastPrinted>2023-01-12T11:13:20Z</cp:lastPrinted>
  <dcterms:modified xsi:type="dcterms:W3CDTF">2023-01-13T09:40:26Z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8895962939134D22A40299A3E5E95AB3</vt:lpwstr>
  </property>
</Properties>
</file>