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7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tbl>
      <w:tblPr>
        <w:tblStyle w:val="3"/>
        <w:tblpPr w:leftFromText="180" w:rightFromText="180" w:vertAnchor="text" w:horzAnchor="page" w:tblpX="1536" w:tblpY="93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5048"/>
        <w:gridCol w:w="4620"/>
        <w:gridCol w:w="3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30"/>
                <w:szCs w:val="3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</w:rPr>
              <w:t>序号</w:t>
            </w:r>
          </w:p>
        </w:tc>
        <w:tc>
          <w:tcPr>
            <w:tcW w:w="5048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30"/>
                <w:szCs w:val="3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</w:rPr>
              <w:t>名  称</w:t>
            </w:r>
          </w:p>
        </w:tc>
        <w:tc>
          <w:tcPr>
            <w:tcW w:w="4620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30"/>
                <w:szCs w:val="3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</w:rPr>
              <w:t>申报单位</w:t>
            </w:r>
          </w:p>
        </w:tc>
        <w:tc>
          <w:tcPr>
            <w:tcW w:w="3620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30"/>
                <w:szCs w:val="3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50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诚信 会计之魂</w:t>
            </w:r>
            <w:bookmarkStart w:id="0" w:name="_GoBack"/>
            <w:bookmarkEnd w:id="0"/>
          </w:p>
        </w:tc>
        <w:tc>
          <w:tcPr>
            <w:tcW w:w="4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西安市财政局</w:t>
            </w:r>
          </w:p>
        </w:tc>
        <w:tc>
          <w:tcPr>
            <w:tcW w:w="36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西安市社会信用体系建设领导小组办公室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以信用融资促企业高质量发展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宝鸡市联合征信中心</w:t>
            </w:r>
          </w:p>
        </w:tc>
        <w:tc>
          <w:tcPr>
            <w:tcW w:w="3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宝鸡市社会信用体系建设领导小组办公室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5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“税信游”让守信企业“随心游”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国家税务总局汉中市税务局</w:t>
            </w:r>
          </w:p>
        </w:tc>
        <w:tc>
          <w:tcPr>
            <w:tcW w:w="3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汉中市发展和改革委员会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5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推动社会信用体系建设，服务留坝高质量发展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汉中市留坝县发改局</w:t>
            </w:r>
          </w:p>
        </w:tc>
        <w:tc>
          <w:tcPr>
            <w:tcW w:w="3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汉中市发展和改革委员会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5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纳税信用助企发展 以信换贷注入新动能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国家税务总局延安市税务局</w:t>
            </w:r>
          </w:p>
        </w:tc>
        <w:tc>
          <w:tcPr>
            <w:tcW w:w="3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延安市信用管理办公室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5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谨防“征信修复骗局” 维护良好信用记录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中国人民银行杨凌支行</w:t>
            </w:r>
          </w:p>
        </w:tc>
        <w:tc>
          <w:tcPr>
            <w:tcW w:w="3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杨凌示范区信用办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7</w:t>
            </w:r>
          </w:p>
        </w:tc>
        <w:tc>
          <w:tcPr>
            <w:tcW w:w="5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寸步难行的老赖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咸阳市渭城区人民法院</w:t>
            </w:r>
          </w:p>
        </w:tc>
        <w:tc>
          <w:tcPr>
            <w:tcW w:w="3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陕西省高级人民法院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5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宁强县“信用村”建设纪实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陕西省人力资源和社会保障厅</w:t>
            </w:r>
          </w:p>
        </w:tc>
        <w:tc>
          <w:tcPr>
            <w:tcW w:w="3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陕西省人力资源和社会保障厅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5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以诚谋发展+以信赢未来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中国铁路西安局集团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有限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公司西安动车段</w:t>
            </w:r>
          </w:p>
        </w:tc>
        <w:tc>
          <w:tcPr>
            <w:tcW w:w="3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中国铁路西安局集团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有限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公司</w:t>
            </w:r>
          </w:p>
        </w:tc>
      </w:tr>
    </w:tbl>
    <w:p>
      <w:pPr>
        <w:rPr>
          <w:rFonts w:hint="default" w:eastAsiaTheme="minorEastAsia"/>
          <w:sz w:val="44"/>
          <w:szCs w:val="44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</w:t>
      </w:r>
      <w:r>
        <w:rPr>
          <w:rFonts w:hint="eastAsia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陕西省第三届社会信用体系建设优秀短视频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xNGRkYjNhZDVmNWU2MGUwOGFiYzMzZDk2YWM3ZTUifQ=="/>
  </w:docVars>
  <w:rsids>
    <w:rsidRoot w:val="00000000"/>
    <w:rsid w:val="1BDC2425"/>
    <w:rsid w:val="75C9F86B"/>
    <w:rsid w:val="F7BD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2023-09-19T18:09:00Z</dcterms:created>
  <dc:creator>雷</dc:creator>
  <cp:lastModifiedBy>guest</cp:lastModifiedBy>
  <dcterms:modified xsi:type="dcterms:W3CDTF">2023-09-22T15:16:22Z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150201F471E4452EA0ED9353448649C8_12</vt:lpwstr>
  </property>
</Properties>
</file>