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附件1： </w:t>
      </w:r>
    </w:p>
    <w:p>
      <w:pPr>
        <w:numPr>
          <w:ilvl w:val="0"/>
          <w:numId w:val="0"/>
        </w:num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获奖典型案例名单</w:t>
      </w:r>
    </w:p>
    <w:tbl>
      <w:tblPr>
        <w:tblStyle w:val="4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475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典型案例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eastAsia="zh-CN"/>
              </w:rPr>
              <w:t>西安高新区推出“信易贷”产品 解决中小企业融资难题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  <w:t>西安高新区工业和信息化局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eastAsia="zh-CN"/>
              </w:rPr>
              <w:t>医保基金监管信用体系建设试点项目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  <w:t>汉中市医疗保障局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eastAsia="zh-CN"/>
              </w:rPr>
              <w:t>从信用驿站到街区 信用宝塔“宝”您满意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  <w:t>延安市宝塔区行政审批服务局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eastAsia="zh-CN"/>
              </w:rPr>
              <w:t>“三位一体”协同发展，“信用体系”保驾护航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  <w:t>安康市汉阴县发展和改革局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eastAsia="zh-CN"/>
              </w:rPr>
              <w:t>互联网+房地产行业信用信息管理体系建设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  <w:t>陕西省住房和城乡建社厅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延安市工程建设项目审批“容缺受理 告知承诺  拿地即开工”改革案例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延安市行政审批服务局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 xml:space="preserve">信守承诺让“一网通办”更畅通 ——信用管理创新助力安康高新区打造高质量营商环境  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安康高新区行政审批服务局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eastAsia="zh-CN"/>
              </w:rPr>
              <w:t>诚信便利失信惩戒 西安海关全力推进进出口信用体系建设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  <w:t>西安海关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eastAsia="zh-CN"/>
              </w:rPr>
              <w:t>推行客户信用评价管理   助力运输市场诚信建设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  <w:t>中国铁路西安局集团有限公司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eastAsia="zh-CN"/>
              </w:rPr>
              <w:t>百尺竿头更进一步，陕西税务持续发力“税银互动”工作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  <w:t>国家税务总局陕西省税务局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eastAsia="zh-CN"/>
              </w:rPr>
              <w:t>信用建设助力测绘地理信息行业大发展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  <w:t>陕西测绘地理信息局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eastAsia="zh-CN"/>
              </w:rPr>
              <w:t>探索智慧监管  推进市场监管现代化水平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  <w:t>西安市市场监管局工商高新分局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以信而贷，以贷促信 ——建行陕西省分行“新社区工厂贷”助力安康信用体系建设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中国建设银行陕西省分行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推进党政群机关事业单位社会信用代码管理 制度化、规范化建设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中共铜川市委机构编制委员会办公室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eastAsia="zh-CN"/>
              </w:rPr>
              <w:t>商洛市征信“千企万户”纾困行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  <w:t>人民银行商洛市中心支行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“疫路”保驾护航，“信用”助力复产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国家税务总局榆林市税务局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多措并举 激励企业诚信纳税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国家税务总局韩城市税务局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建立容缺机制，推进不动产登记诚信体系建设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安康市自然资源局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eastAsia="zh-CN"/>
              </w:rPr>
              <w:t>积极探索以信用为基础的差异化监管  着力加强辖区资本市场信用建设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  <w:t>陕西省证监局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秦农银行积极响应“乡村振兴战略” 着力推进“信用体系建设”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陕西秦农农村商业银行股份有限公司高陵支行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陕西省非法集资监测预警系统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省地方金融监管局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eastAsia="zh-CN"/>
              </w:rPr>
              <w:t>全面推行“告知承诺制”助力行政许可业务办理“最多跑一次”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  <w:t>杨凌示范区行政审批局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eastAsia="zh-CN"/>
              </w:rPr>
              <w:t>探索沿黄区域信用合作机制 推动区域经济高质量发展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  <w:t>榆林市信用办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eastAsia="zh-CN"/>
              </w:rPr>
              <w:t>开展信用创新服务  破解企业债务难题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  <w:t>宝鸡市信用纠纷人民调解委员会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光明社区“信用评价体系”在新冠肺炎疫情中的实用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铜川市王益区桃园街道光明社区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eastAsia="zh-CN"/>
              </w:rPr>
              <w:t>健全反学术不端机制  加强学生科研诚信教育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  <w:t>渭南师范学院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创新思路多措并举,纳税信用让税企更和谐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国家税务总局富平县税务局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立诚信、强监管、净市场、促发展、兴企业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安康市烟草专卖局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信用乡村建设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咸阳市三原县劳动服务中心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eastAsia="zh-CN"/>
              </w:rPr>
              <w:t>“一县一特色”县域信用创新应用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  <w:t>榆林市信用办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page"/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附件2：</w:t>
      </w:r>
    </w:p>
    <w:p>
      <w:pPr>
        <w:numPr>
          <w:ilvl w:val="0"/>
          <w:numId w:val="0"/>
        </w:num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优秀组织奖获奖名单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中国银行保险监督管理委员会陕西监管局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陕西省教育厅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陕西省体育局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陕西省烟草专卖局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陕西省信用协会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铜川市人民政府办公室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榆林市社会信用工作领导小组办公室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商洛市发展改革委（市信用办）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杨凌示范区大数据产业发展局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咸阳市大数据管理局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738C3"/>
    <w:rsid w:val="003913D8"/>
    <w:rsid w:val="05D3732A"/>
    <w:rsid w:val="0828286E"/>
    <w:rsid w:val="0D372239"/>
    <w:rsid w:val="1F687069"/>
    <w:rsid w:val="223E0A4A"/>
    <w:rsid w:val="2244674D"/>
    <w:rsid w:val="26EE6436"/>
    <w:rsid w:val="27012338"/>
    <w:rsid w:val="29F74D00"/>
    <w:rsid w:val="2A5C69C2"/>
    <w:rsid w:val="2EB169BE"/>
    <w:rsid w:val="381C621E"/>
    <w:rsid w:val="388C196B"/>
    <w:rsid w:val="3A2B6373"/>
    <w:rsid w:val="409758BA"/>
    <w:rsid w:val="4C872596"/>
    <w:rsid w:val="4D3B420E"/>
    <w:rsid w:val="4EEA2FF8"/>
    <w:rsid w:val="52D625D0"/>
    <w:rsid w:val="55D72B2C"/>
    <w:rsid w:val="568006E3"/>
    <w:rsid w:val="5E5E6A35"/>
    <w:rsid w:val="5F892D0A"/>
    <w:rsid w:val="60634A1A"/>
    <w:rsid w:val="62B952B2"/>
    <w:rsid w:val="632675D8"/>
    <w:rsid w:val="63673CCA"/>
    <w:rsid w:val="699F2D8B"/>
    <w:rsid w:val="727879AA"/>
    <w:rsid w:val="765066B8"/>
    <w:rsid w:val="77E738C3"/>
    <w:rsid w:val="7977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cjc</Company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2020-07-06T07:55:00Z</dcterms:created>
  <dc:creator>崔荣</dc:creator>
  <cp:lastModifiedBy>崔荣</cp:lastModifiedBy>
  <cp:lastPrinted>2020-07-06T08:24:00Z</cp:lastPrinted>
  <dcterms:modified xsi:type="dcterms:W3CDTF">2020-08-06T01:25:38Z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